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 xml:space="preserve">FitMax </w:t>
      </w:r>
      <w:r>
        <w:rPr>
          <w:szCs w:val="21"/>
          <w:shd w:val="clear" w:color="auto" w:fill="FFFFFF"/>
          <w:lang w:val="en-US"/>
        </w:rPr>
        <w:t xml:space="preserve">BASE </w:t>
      </w:r>
      <w:r w:rsidRPr="00D76AE4">
        <w:rPr>
          <w:szCs w:val="21"/>
          <w:shd w:val="clear" w:color="auto" w:fill="FFFFFF"/>
        </w:rPr>
        <w:t>BCAA 2:1:1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>Независимо от спортивных целей, достижение любой из них будет ускорено благодаря Base BCAA 2:1:1 от FitMax.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 xml:space="preserve">FitMax Base BCAA 2:1:1 представляет собой высокоэффективный комплекс из трёх незаменимых аминокислот – Лейцина, Валина и Изолейцина. 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 xml:space="preserve">Уважаемому польскому бренду FitMax удалось раскрыть в Base BCAA 2:1:1 лучшие свойства этой незаменимой троицы аминокислот, которым помогает в усвоении витамин В6.  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 xml:space="preserve">Оптимальное соотношение аминокислот в Base BCAA 2:1:1 максимизирует потенциал роста мышечных клеток и способствует идеальному дополнению любого плана питания. 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>Аминокислоты в Base BCAA 2:1:1 содержатся в наиболее эффективной для усвоения L-форме. FitMax Base BCAA 2:1:1 обеспечивает организм аминокислотами ВСАА, которые, в считанные минуты, достигнут мышечных клеток, активизируя восстановительные процессы в организме, что крайне важно при тяжелых тренировках.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>Как известно, ВСАА аминокислоты благодаря особой структуре (разветвленные боковые цепи) отличаются от всех остальных незаменимых аминокислот и обладают важнейшими для спортсменов свойствами. При чем не только для бодибилдеров, пауэрлифтеров, но и для легкоатлетов и всех тех, кто подвергается аэробной нагрузке: бег, велоспорт, плавание и т.д.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 xml:space="preserve">ВСАА – это не только основной строительный материал для новых мышечных волокон, их ценность также состоит в том, что они принимают участие во многих метаболических процессах, имеют антикатаболический эффект (нейтрализуют действие кортизола, который разрушает мышцы), ускоряют восстановление и сжигание жира. 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 xml:space="preserve">Наш организм не может вырабатывать эти аминокислоты самостоятельно, поэтому физически активным людям, в особенности тяжело тренирующимся атлетам, необходимо получать ВСАА из пищи и спортивных добавок. 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</w:p>
    <w:p w:rsidR="00D76AE4" w:rsidRPr="00D76AE4" w:rsidRDefault="00D76AE4" w:rsidP="00D76AE4">
      <w:pPr>
        <w:rPr>
          <w:szCs w:val="21"/>
          <w:shd w:val="clear" w:color="auto" w:fill="FFFFFF"/>
        </w:rPr>
      </w:pP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 xml:space="preserve">Свойства и преимущества FitMax Base BCAA 2:1:1: 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>способствует нейтрализации катаболизма;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>содержит оптимальное соотношение аминокислот 2:1:1;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>усилен витамином В6;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 xml:space="preserve">активизирует процессы жиросжигания; 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 xml:space="preserve">ускоряет восстановление; 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 xml:space="preserve">повышает выносливость. 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t xml:space="preserve">Как принимать FitMax Base BCAA 2:1:1: 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  <w:r w:rsidRPr="00D76AE4">
        <w:rPr>
          <w:szCs w:val="21"/>
          <w:shd w:val="clear" w:color="auto" w:fill="FFFFFF"/>
        </w:rPr>
        <w:lastRenderedPageBreak/>
        <w:t xml:space="preserve">Смешайте 1 порцию (5 г) с 200 мл воды или сока. В дни тренировок рекомендуется принимать по одной порции до и после физических нагрузок. Дополнительные порции можно принимать во время тренировки и утром натощак. В нетренировочные дни – одну порцию утром. Дополнительные порции можно принимать между приемами пищи в течение дня для подавления катаболизма и активизации жиросжигания. </w:t>
      </w:r>
    </w:p>
    <w:p w:rsidR="00D76AE4" w:rsidRPr="00D76AE4" w:rsidRDefault="00D76AE4" w:rsidP="00D76AE4">
      <w:pPr>
        <w:rPr>
          <w:szCs w:val="21"/>
          <w:shd w:val="clear" w:color="auto" w:fill="FFFFFF"/>
        </w:rPr>
      </w:pPr>
    </w:p>
    <w:p w:rsidR="00F11726" w:rsidRPr="00D76AE4" w:rsidRDefault="00F11726" w:rsidP="00D76AE4">
      <w:pPr>
        <w:rPr>
          <w:szCs w:val="21"/>
          <w:shd w:val="clear" w:color="auto" w:fill="FFFFFF"/>
        </w:rPr>
      </w:pPr>
    </w:p>
    <w:sectPr w:rsidR="00F11726" w:rsidRPr="00D76AE4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F51C5"/>
    <w:multiLevelType w:val="multilevel"/>
    <w:tmpl w:val="BE16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E55CD"/>
    <w:rsid w:val="0001105D"/>
    <w:rsid w:val="0002583A"/>
    <w:rsid w:val="00037EEE"/>
    <w:rsid w:val="00094E67"/>
    <w:rsid w:val="000C0D98"/>
    <w:rsid w:val="000E1449"/>
    <w:rsid w:val="001075F0"/>
    <w:rsid w:val="00164F37"/>
    <w:rsid w:val="001A786B"/>
    <w:rsid w:val="001D3E5F"/>
    <w:rsid w:val="001E5693"/>
    <w:rsid w:val="00202ACF"/>
    <w:rsid w:val="002434C8"/>
    <w:rsid w:val="002B0F04"/>
    <w:rsid w:val="002E7AD2"/>
    <w:rsid w:val="00301F28"/>
    <w:rsid w:val="00304C5A"/>
    <w:rsid w:val="00320D0B"/>
    <w:rsid w:val="003478DD"/>
    <w:rsid w:val="00360E3B"/>
    <w:rsid w:val="00363680"/>
    <w:rsid w:val="00366049"/>
    <w:rsid w:val="003F6ED0"/>
    <w:rsid w:val="0041160B"/>
    <w:rsid w:val="004471F0"/>
    <w:rsid w:val="0047192F"/>
    <w:rsid w:val="00481DBA"/>
    <w:rsid w:val="004E55CD"/>
    <w:rsid w:val="004E7600"/>
    <w:rsid w:val="00515F00"/>
    <w:rsid w:val="005256CE"/>
    <w:rsid w:val="00545382"/>
    <w:rsid w:val="0058742E"/>
    <w:rsid w:val="005A562C"/>
    <w:rsid w:val="005E07F9"/>
    <w:rsid w:val="005F78FE"/>
    <w:rsid w:val="006B338F"/>
    <w:rsid w:val="006D0211"/>
    <w:rsid w:val="006E61FB"/>
    <w:rsid w:val="00720A2A"/>
    <w:rsid w:val="00720AA2"/>
    <w:rsid w:val="007C6E08"/>
    <w:rsid w:val="00851C7E"/>
    <w:rsid w:val="00877DD9"/>
    <w:rsid w:val="00884661"/>
    <w:rsid w:val="008C54F7"/>
    <w:rsid w:val="008F0945"/>
    <w:rsid w:val="0090263A"/>
    <w:rsid w:val="00924226"/>
    <w:rsid w:val="00925450"/>
    <w:rsid w:val="00925F1E"/>
    <w:rsid w:val="009707F7"/>
    <w:rsid w:val="00974BD7"/>
    <w:rsid w:val="009808EB"/>
    <w:rsid w:val="009972A0"/>
    <w:rsid w:val="009C4339"/>
    <w:rsid w:val="009F4B47"/>
    <w:rsid w:val="00A37E84"/>
    <w:rsid w:val="00A50C67"/>
    <w:rsid w:val="00A665CC"/>
    <w:rsid w:val="00A86299"/>
    <w:rsid w:val="00A903DC"/>
    <w:rsid w:val="00A9098D"/>
    <w:rsid w:val="00AF4902"/>
    <w:rsid w:val="00B20068"/>
    <w:rsid w:val="00B718AA"/>
    <w:rsid w:val="00BB5441"/>
    <w:rsid w:val="00BD697B"/>
    <w:rsid w:val="00BE45DE"/>
    <w:rsid w:val="00C01E1D"/>
    <w:rsid w:val="00C172F3"/>
    <w:rsid w:val="00C326BC"/>
    <w:rsid w:val="00C7518C"/>
    <w:rsid w:val="00CA23E0"/>
    <w:rsid w:val="00CD7EA6"/>
    <w:rsid w:val="00D301D1"/>
    <w:rsid w:val="00D76AE4"/>
    <w:rsid w:val="00D9237D"/>
    <w:rsid w:val="00D9732B"/>
    <w:rsid w:val="00DC55A3"/>
    <w:rsid w:val="00DD22CA"/>
    <w:rsid w:val="00DF7AF7"/>
    <w:rsid w:val="00E23E42"/>
    <w:rsid w:val="00EA4D87"/>
    <w:rsid w:val="00F11726"/>
    <w:rsid w:val="00F1312E"/>
    <w:rsid w:val="00F96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5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4E55CD"/>
  </w:style>
  <w:style w:type="character" w:styleId="a4">
    <w:name w:val="Hyperlink"/>
    <w:basedOn w:val="a0"/>
    <w:uiPriority w:val="99"/>
    <w:semiHidden/>
    <w:unhideWhenUsed/>
    <w:rsid w:val="004E55CD"/>
    <w:rPr>
      <w:color w:val="0000FF"/>
      <w:u w:val="single"/>
    </w:rPr>
  </w:style>
  <w:style w:type="character" w:styleId="a5">
    <w:name w:val="Strong"/>
    <w:basedOn w:val="a0"/>
    <w:uiPriority w:val="22"/>
    <w:qFormat/>
    <w:rsid w:val="004E55CD"/>
    <w:rPr>
      <w:b/>
      <w:bCs/>
    </w:rPr>
  </w:style>
  <w:style w:type="character" w:styleId="a6">
    <w:name w:val="Emphasis"/>
    <w:basedOn w:val="a0"/>
    <w:uiPriority w:val="20"/>
    <w:qFormat/>
    <w:rsid w:val="004E55C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72</cp:revision>
  <dcterms:created xsi:type="dcterms:W3CDTF">2016-04-22T08:01:00Z</dcterms:created>
  <dcterms:modified xsi:type="dcterms:W3CDTF">2016-04-22T09:46:00Z</dcterms:modified>
</cp:coreProperties>
</file>